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1EFE" w14:textId="77777777" w:rsidR="002B68DE" w:rsidRPr="002A0DA6" w:rsidRDefault="002B68DE" w:rsidP="002A0DA6">
      <w:pPr>
        <w:ind w:right="-30"/>
        <w:jc w:val="right"/>
        <w:rPr>
          <w:rFonts w:ascii="PermianSerifTypeface" w:hAnsi="PermianSerifTypeface"/>
          <w:b/>
          <w:i/>
          <w:lang w:val="ro-RO"/>
        </w:rPr>
      </w:pPr>
      <w:proofErr w:type="spellStart"/>
      <w:r w:rsidRPr="002A0DA6">
        <w:rPr>
          <w:rFonts w:ascii="PermianSerifTypeface" w:hAnsi="PermianSerifTypeface"/>
          <w:b/>
          <w:i/>
          <w:lang w:val="ro-RO"/>
        </w:rPr>
        <w:t>Приложение</w:t>
      </w:r>
      <w:proofErr w:type="spellEnd"/>
      <w:r w:rsidRPr="002A0DA6">
        <w:rPr>
          <w:rFonts w:ascii="PermianSerifTypeface" w:hAnsi="PermianSerifTypeface"/>
          <w:b/>
          <w:i/>
          <w:lang w:val="ro-MD"/>
        </w:rPr>
        <w:t xml:space="preserve"> </w:t>
      </w:r>
      <w:r w:rsidRPr="002A0DA6">
        <w:rPr>
          <w:rFonts w:ascii="PermianSerifTypeface" w:hAnsi="PermianSerifTypeface"/>
          <w:b/>
          <w:i/>
          <w:lang w:val="ro-RO"/>
        </w:rPr>
        <w:t>4</w:t>
      </w:r>
    </w:p>
    <w:p w14:paraId="4430AFE5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MD"/>
        </w:rPr>
      </w:pPr>
    </w:p>
    <w:p w14:paraId="1AD8B1D2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2A0DA6">
        <w:rPr>
          <w:rFonts w:ascii="PermianSerifTypeface" w:hAnsi="PermianSerifTypeface"/>
          <w:b/>
          <w:lang w:val="ro-RO"/>
        </w:rPr>
        <w:t>Ликвидные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RO"/>
        </w:rPr>
        <w:t>активы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Banca de Economii А.О., КБ „BANCA SOCIALĂ” A.О.</w:t>
      </w:r>
    </w:p>
    <w:p w14:paraId="17E020B5" w14:textId="2083DCE9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  <w:r w:rsidRPr="002A0DA6">
        <w:rPr>
          <w:rFonts w:ascii="PermianSerifTypeface" w:hAnsi="PermianSerifTypeface"/>
          <w:b/>
          <w:lang w:val="ro-MD"/>
        </w:rPr>
        <w:t>и К.Б. „UNIBANK” A.О.</w:t>
      </w:r>
      <w:r w:rsidRPr="002A0DA6">
        <w:rPr>
          <w:rFonts w:ascii="PermianSerifTypeface" w:hAnsi="PermianSerifTypeface"/>
          <w:b/>
          <w:bCs/>
          <w:i/>
          <w:lang w:val="ro-MD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MD"/>
        </w:rPr>
        <w:t>на</w:t>
      </w:r>
      <w:proofErr w:type="spellEnd"/>
      <w:r w:rsidRPr="002A0DA6">
        <w:rPr>
          <w:rFonts w:ascii="PermianSerifTypeface" w:hAnsi="PermianSerifTypeface"/>
          <w:b/>
          <w:lang w:val="ro-MD"/>
        </w:rPr>
        <w:t xml:space="preserve"> </w:t>
      </w:r>
      <w:r w:rsidR="00257E8D" w:rsidRPr="002A0DA6">
        <w:rPr>
          <w:rFonts w:ascii="PermianSerifTypeface" w:hAnsi="PermianSerifTypeface"/>
          <w:b/>
          <w:lang w:val="ro-MD"/>
        </w:rPr>
        <w:t>3</w:t>
      </w:r>
      <w:r w:rsidR="002A0DA6" w:rsidRPr="002A0DA6">
        <w:rPr>
          <w:rFonts w:ascii="PermianSerifTypeface" w:hAnsi="PermianSerifTypeface"/>
          <w:b/>
          <w:lang w:val="ro-MD"/>
        </w:rPr>
        <w:t>0</w:t>
      </w:r>
      <w:r w:rsidRPr="002A0DA6">
        <w:rPr>
          <w:rFonts w:ascii="PermianSerifTypeface" w:hAnsi="PermianSerifTypeface"/>
          <w:b/>
          <w:lang w:val="ro-MD"/>
        </w:rPr>
        <w:t>.</w:t>
      </w:r>
      <w:r w:rsidR="00720256" w:rsidRPr="002A0DA6">
        <w:rPr>
          <w:rFonts w:ascii="PermianSerifTypeface" w:hAnsi="PermianSerifTypeface"/>
          <w:b/>
          <w:lang w:val="ru-RU"/>
        </w:rPr>
        <w:t>0</w:t>
      </w:r>
      <w:r w:rsidR="002A0DA6" w:rsidRPr="002A0DA6">
        <w:rPr>
          <w:rFonts w:ascii="PermianSerifTypeface" w:hAnsi="PermianSerifTypeface"/>
          <w:b/>
          <w:lang w:val="ru-RU"/>
        </w:rPr>
        <w:t>6</w:t>
      </w:r>
      <w:r w:rsidRPr="002A0DA6">
        <w:rPr>
          <w:rFonts w:ascii="PermianSerifTypeface" w:hAnsi="PermianSerifTypeface"/>
          <w:b/>
          <w:lang w:val="ro-MD"/>
        </w:rPr>
        <w:t>.202</w:t>
      </w:r>
      <w:r w:rsidR="00720256" w:rsidRPr="002A0DA6">
        <w:rPr>
          <w:rFonts w:ascii="PermianSerifTypeface" w:hAnsi="PermianSerifTypeface"/>
          <w:b/>
          <w:lang w:val="ru-RU"/>
        </w:rPr>
        <w:t>4</w:t>
      </w:r>
      <w:r w:rsidRPr="002A0DA6">
        <w:rPr>
          <w:rFonts w:ascii="PermianSerifTypeface" w:hAnsi="PermianSerifTypeface"/>
          <w:b/>
          <w:lang w:val="ro-MD"/>
        </w:rPr>
        <w:t xml:space="preserve">г., </w:t>
      </w:r>
      <w:r w:rsidRPr="002A0DA6">
        <w:rPr>
          <w:rFonts w:ascii="PermianSerifTypeface" w:hAnsi="PermianSerifTypeface"/>
          <w:b/>
          <w:lang w:val="ru-RU"/>
        </w:rPr>
        <w:t>тыс. леев</w:t>
      </w:r>
    </w:p>
    <w:p w14:paraId="7DBEAB63" w14:textId="16C1DF84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p w14:paraId="26A889D2" w14:textId="77777777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2A0DA6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2A0DA6" w:rsidRDefault="002B68DE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2A0DA6" w:rsidRPr="002A0DA6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2A0DA6" w:rsidRPr="002A0DA6" w:rsidRDefault="002A0DA6" w:rsidP="002A0DA6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2D596FD3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8,8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07ACCDAA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663,1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2FBC3C91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65,7</w:t>
            </w:r>
          </w:p>
        </w:tc>
      </w:tr>
      <w:tr w:rsidR="002A0DA6" w:rsidRPr="002A0DA6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2A0DA6" w:rsidRPr="002A0DA6" w:rsidRDefault="002A0DA6" w:rsidP="002A0DA6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4B5B8C31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3 458,4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25EFBEE6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22 253,9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091A0ECB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1 626,9</w:t>
            </w:r>
          </w:p>
        </w:tc>
      </w:tr>
      <w:tr w:rsidR="002A0DA6" w:rsidRPr="002A0DA6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2A0DA6" w:rsidRPr="002A0DA6" w:rsidRDefault="002A0DA6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34AE972C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3E9AD772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490BA248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A0DA6" w:rsidRPr="002A0DA6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2A0DA6" w:rsidRPr="002A0DA6" w:rsidRDefault="002A0DA6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46BF8E64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00198055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209D6ED2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A0DA6" w:rsidRPr="002A0DA6" w14:paraId="7E0A2DDC" w14:textId="77777777" w:rsidTr="002A0DA6">
        <w:trPr>
          <w:trHeight w:val="15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422A6956" w14:textId="77777777" w:rsidR="002A0DA6" w:rsidRPr="002A0DA6" w:rsidRDefault="002A0DA6" w:rsidP="002A0DA6">
            <w:pPr>
              <w:ind w:right="-30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7DC29" w14:textId="74967DC3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3 467,2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65FB84" w14:textId="25748FEF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22 917,0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EE314" w14:textId="5A3BCA8B" w:rsidR="002A0DA6" w:rsidRPr="002A0DA6" w:rsidRDefault="002A0DA6" w:rsidP="002A0DA6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1 692,6</w:t>
            </w:r>
          </w:p>
        </w:tc>
      </w:tr>
    </w:tbl>
    <w:p w14:paraId="678E4895" w14:textId="77777777" w:rsidR="002B68DE" w:rsidRPr="002A0DA6" w:rsidRDefault="002B68DE" w:rsidP="002A0DA6">
      <w:pPr>
        <w:ind w:right="-30"/>
        <w:rPr>
          <w:rFonts w:ascii="PermianSerifTypeface" w:hAnsi="PermianSerifTypeface"/>
        </w:rPr>
      </w:pPr>
    </w:p>
    <w:p w14:paraId="5883591D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41FE9756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5F008400" w14:textId="77777777" w:rsidR="002B68DE" w:rsidRPr="002A0DA6" w:rsidRDefault="002B68DE" w:rsidP="002A0DA6">
      <w:pPr>
        <w:tabs>
          <w:tab w:val="right" w:leader="dot" w:pos="9629"/>
        </w:tabs>
        <w:ind w:right="-30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Pr="002A0DA6" w:rsidRDefault="003009DA" w:rsidP="002A0DA6">
      <w:pPr>
        <w:ind w:right="-30"/>
        <w:rPr>
          <w:rFonts w:ascii="PermianSerifTypeface" w:hAnsi="PermianSerifTypeface"/>
        </w:rPr>
      </w:pPr>
    </w:p>
    <w:sectPr w:rsidR="003009DA" w:rsidRPr="002A0DA6" w:rsidSect="002A0DA6">
      <w:headerReference w:type="even" r:id="rId6"/>
      <w:headerReference w:type="default" r:id="rId7"/>
      <w:footerReference w:type="even" r:id="rId8"/>
      <w:footerReference w:type="default" r:id="rId9"/>
      <w:pgSz w:w="16839" w:h="11907" w:orient="landscape" w:code="9"/>
      <w:pgMar w:top="709" w:right="1134" w:bottom="70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D9E9" w14:textId="77777777" w:rsidR="002B68DE" w:rsidRDefault="002B68DE" w:rsidP="002B68DE">
      <w:r>
        <w:separator/>
      </w:r>
    </w:p>
  </w:endnote>
  <w:endnote w:type="continuationSeparator" w:id="0">
    <w:p w14:paraId="56A30C75" w14:textId="77777777" w:rsidR="002B68DE" w:rsidRDefault="002B68DE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0637" w14:textId="606CC70C" w:rsidR="002A0DA6" w:rsidRDefault="002A0DA6" w:rsidP="002A0DA6">
    <w:pPr>
      <w:pStyle w:val="Footer"/>
      <w:jc w:val="center"/>
      <w:rPr>
        <w:rFonts w:ascii="PermianSansTypeface" w:hAnsi="PermianSansTypeface"/>
        <w:color w:val="000000"/>
        <w:sz w:val="16"/>
        <w:lang w:val="fr-FR"/>
      </w:rPr>
    </w:pPr>
    <w:bookmarkStart w:id="2" w:name="TITUS1FooterEvenPages"/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>
      <w:rPr>
        <w:rFonts w:ascii="PermianSansTypeface" w:hAnsi="PermianSansTypeface"/>
        <w:color w:val="000000"/>
        <w:sz w:val="16"/>
        <w:lang w:val="fr-FR"/>
      </w:rPr>
      <w:t>!</w:t>
    </w:r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>
      <w:rPr>
        <w:rFonts w:ascii="PermianSansTypeface" w:hAnsi="PermianSansTypeface"/>
        <w:color w:val="000000"/>
        <w:sz w:val="16"/>
        <w:lang w:val="fr-FR"/>
      </w:rPr>
      <w:t>.</w:t>
    </w:r>
    <w:bookmarkEnd w:id="2"/>
  </w:p>
  <w:p w14:paraId="208FB961" w14:textId="3BEAB289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E8E2" w14:textId="19D63AB5" w:rsidR="00253D10" w:rsidRPr="002A0DA6" w:rsidRDefault="002A0DA6" w:rsidP="002A0DA6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proofErr w:type="spellStart"/>
    <w:proofErr w:type="gramStart"/>
    <w:r w:rsidRPr="002A0DA6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2A0DA6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2A0DA6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2A0DA6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>.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2C40" w14:textId="77777777" w:rsidR="002B68DE" w:rsidRDefault="002B68DE" w:rsidP="002B68DE">
      <w:r>
        <w:separator/>
      </w:r>
    </w:p>
  </w:footnote>
  <w:footnote w:type="continuationSeparator" w:id="0">
    <w:p w14:paraId="770C7B26" w14:textId="77777777" w:rsidR="002B68DE" w:rsidRDefault="002B68DE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1AF1" w14:textId="56917FCC" w:rsidR="002A0DA6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0" w:name="TITUS1HeaderEvenPages"/>
    <w:r>
      <w:rPr>
        <w:rFonts w:ascii="PermianSansTypeface" w:hAnsi="PermianSansTypeface"/>
        <w:color w:val="000000"/>
        <w:sz w:val="24"/>
      </w:rPr>
      <w:t>SP-2</w:t>
    </w:r>
    <w:bookmarkEnd w:id="0"/>
  </w:p>
  <w:p w14:paraId="222F084A" w14:textId="2303DCD8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31BE" w14:textId="3588BCBE" w:rsidR="00253D10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1HeaderPrimary"/>
    <w:r w:rsidRPr="002A0DA6">
      <w:rPr>
        <w:rFonts w:ascii="PermianSansTypeface" w:hAnsi="PermianSansTypeface"/>
        <w:color w:val="000000"/>
        <w:sz w:val="24"/>
      </w:rPr>
      <w:t>SP-2</w:t>
    </w:r>
    <w:bookmarkEnd w:id="1"/>
  </w:p>
  <w:p w14:paraId="59BD9605" w14:textId="77777777" w:rsidR="002A0DA6" w:rsidRPr="002A0DA6" w:rsidRDefault="002A0DA6" w:rsidP="002A0DA6">
    <w:pPr>
      <w:pStyle w:val="Header"/>
      <w:jc w:val="right"/>
      <w:rPr>
        <w:rFonts w:ascii="PermianSansTypeface" w:hAnsi="PermianSansTypeface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1A"/>
    <w:rsid w:val="0011441A"/>
    <w:rsid w:val="00257E8D"/>
    <w:rsid w:val="002A0DA6"/>
    <w:rsid w:val="002B68DE"/>
    <w:rsid w:val="003009DA"/>
    <w:rsid w:val="003159B2"/>
    <w:rsid w:val="003631D3"/>
    <w:rsid w:val="003750F6"/>
    <w:rsid w:val="005A2262"/>
    <w:rsid w:val="005A7036"/>
    <w:rsid w:val="00720256"/>
    <w:rsid w:val="00A210AD"/>
    <w:rsid w:val="00AF4A10"/>
    <w:rsid w:val="00B603AC"/>
    <w:rsid w:val="00BD6B7A"/>
    <w:rsid w:val="00D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369</Characters>
  <Application>Microsoft Office Word</Application>
  <DocSecurity>0</DocSecurity>
  <Lines>36</Lines>
  <Paragraphs>31</Paragraphs>
  <ScaleCrop>false</ScaleCrop>
  <Company>Banca Nationala a Moldovei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2022-09-09T08:44:00Z</dcterms:created>
  <dcterms:modified xsi:type="dcterms:W3CDTF">2024-09-10T12:22:00Z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SP-2</vt:lpwstr>
  </property>
</Properties>
</file>